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right="-183"/>
        <w:jc w:val="both"/>
        <w:rPr>
          <w:b/>
          <w:bCs/>
          <w:i/>
          <w:iCs/>
          <w:color w:val="000000"/>
          <w:lang w:val="ru-RU"/>
        </w:rPr>
      </w:pPr>
      <w:r>
        <w:rPr>
          <w:b/>
          <w:bCs/>
          <w:i/>
          <w:iCs/>
          <w:color w:val="000000"/>
          <w:sz w:val="23"/>
          <w:szCs w:val="23"/>
          <w:lang w:val="ru-RU"/>
        </w:rPr>
        <w:tab/>
      </w:r>
      <w:r>
        <w:rPr>
          <w:b/>
          <w:bCs/>
          <w:i/>
          <w:iCs/>
          <w:color w:val="000000"/>
          <w:lang w:val="ru-RU"/>
        </w:rPr>
        <w:t xml:space="preserve">Должностн</w:t>
      </w:r>
      <w:r>
        <w:rPr>
          <w:b/>
          <w:bCs/>
          <w:i/>
          <w:iCs/>
          <w:color w:val="000000"/>
          <w:lang w:val="ru-RU"/>
        </w:rPr>
        <w:t xml:space="preserve">ы</w:t>
      </w:r>
      <w:r>
        <w:rPr>
          <w:b/>
          <w:bCs/>
          <w:i/>
          <w:iCs/>
          <w:color w:val="000000"/>
          <w:lang w:val="ru-RU"/>
        </w:rPr>
        <w:t xml:space="preserve">е лиц</w:t>
      </w:r>
      <w:r>
        <w:rPr>
          <w:b/>
          <w:bCs/>
          <w:i/>
          <w:iCs/>
          <w:color w:val="000000"/>
          <w:lang w:val="ru-RU"/>
        </w:rPr>
        <w:t xml:space="preserve">а</w:t>
      </w:r>
      <w:r>
        <w:rPr>
          <w:b/>
          <w:bCs/>
          <w:i/>
          <w:iCs/>
          <w:color w:val="000000"/>
          <w:lang w:val="ru-RU"/>
        </w:rPr>
        <w:t xml:space="preserve"> </w:t>
      </w:r>
      <w:r>
        <w:rPr>
          <w:b/>
          <w:bCs/>
          <w:i/>
          <w:iCs/>
          <w:color w:val="000000"/>
          <w:lang w:val="ru-RU"/>
        </w:rPr>
        <w:t xml:space="preserve">Отделения Фонда</w:t>
      </w:r>
      <w:r>
        <w:rPr>
          <w:b/>
          <w:bCs/>
          <w:i/>
          <w:iCs/>
          <w:color w:val="000000"/>
          <w:lang w:val="ru-RU"/>
        </w:rPr>
        <w:t xml:space="preserve">, ответственн</w:t>
      </w:r>
      <w:r>
        <w:rPr>
          <w:b/>
          <w:bCs/>
          <w:i/>
          <w:iCs/>
          <w:color w:val="000000"/>
          <w:lang w:val="ru-RU"/>
        </w:rPr>
        <w:t xml:space="preserve">ы</w:t>
      </w:r>
      <w:r>
        <w:rPr>
          <w:b/>
          <w:bCs/>
          <w:i/>
          <w:iCs/>
          <w:color w:val="000000"/>
          <w:lang w:val="ru-RU"/>
        </w:rPr>
        <w:t xml:space="preserve">е за предоставление государственной услуги</w:t>
      </w:r>
      <w:r>
        <w:rPr>
          <w:b/>
          <w:bCs/>
          <w:i/>
          <w:iCs/>
          <w:color w:val="000000"/>
          <w:lang w:val="ru-RU"/>
        </w:rPr>
        <w:t xml:space="preserve"> финансирование предупредительных мер</w:t>
      </w:r>
      <w:r>
        <w:rPr>
          <w:b/>
          <w:bCs/>
          <w:i/>
          <w:iCs/>
          <w:color w:val="000000"/>
          <w:lang w:val="ru-RU"/>
        </w:rPr>
        <w:t xml:space="preserve">:</w:t>
      </w:r>
    </w:p>
    <w:p>
      <w:pPr>
        <w:pStyle w:val="Normal"/>
        <w:ind w:right="-183"/>
        <w:jc w:val="both"/>
        <w:rPr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tab/>
      </w:r>
      <w:r>
        <w:rPr>
          <w:color w:val="000000"/>
          <w:lang w:val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8"/>
        <w:gridCol w:w="5359"/>
      </w:tblGrid>
      <w:tr>
        <w:trPr/>
        <w:tc>
          <w:tcPr>
            <w:tcW w:w="5358" w:type="dxa"/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Территория</w:t>
            </w:r>
          </w:p>
        </w:tc>
        <w:tc>
          <w:tcPr>
            <w:tcW w:w="5359" w:type="dxa"/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Ответственные лица</w:t>
            </w:r>
          </w:p>
        </w:tc>
      </w:tr>
      <w:tr>
        <w:trPr>
          <w:trHeight w:val="1920"/>
        </w:trPr>
        <w:tc>
          <w:tcPr>
            <w:tcW w:w="5358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Ханты-Мансийск,</w:t>
            </w:r>
            <w:r>
              <w:rPr>
                <w:color w:val="000000"/>
                <w:lang w:val="ru-RU"/>
              </w:rPr>
              <w:t xml:space="preserve"> Ханты-Мансийский район Белоярский, </w:t>
            </w:r>
            <w:r>
              <w:rPr>
                <w:color w:val="000000"/>
                <w:lang w:val="ru-RU"/>
              </w:rPr>
              <w:t xml:space="preserve">Березово, Лангепас, Когалым, Покачи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359" w:type="dxa"/>
            <w:textDirection w:val="lrTb"/>
            <w:vAlign w:val="top"/>
          </w:tcPr>
          <w:p>
            <w:pPr>
              <w:pStyle w:val="Normal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Милорадов Александр Андреевич специалист </w:t>
            </w:r>
            <w:r>
              <w:rPr>
                <w:color w:val="000000"/>
              </w:rPr>
              <w:t xml:space="preserve">отдела </w:t>
            </w:r>
            <w:r>
              <w:rPr>
                <w:color w:val="000000"/>
                <w:lang w:val="ru-RU"/>
              </w:rPr>
              <w:t xml:space="preserve">организации </w:t>
            </w:r>
            <w:r>
              <w:rPr>
                <w:color w:val="000000"/>
              </w:rPr>
              <w:t xml:space="preserve">страхования профессиональных рисков</w:t>
            </w:r>
            <w:r>
              <w:rPr>
                <w:color w:val="000000"/>
                <w:lang w:val="ru-RU"/>
              </w:rPr>
              <w:t xml:space="preserve"> № 1 г.Ханты-Мансийск ОСФР</w:t>
            </w:r>
            <w:r>
              <w:rPr>
                <w:color w:val="000000"/>
              </w:rPr>
              <w:t xml:space="preserve"> по ХМАО-Югре</w:t>
            </w:r>
            <w:r>
              <w:rPr>
                <w:lang w:val="ru-RU"/>
              </w:rPr>
              <w:t xml:space="preserve">, эл.почта </w:t>
            </w: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"mailto:miloradovaa@86.sfr.gov.ru" </w:instrText>
            </w:r>
            <w:r>
              <w:rPr>
                <w:lang w:val="ru-RU"/>
              </w:rPr>
              <w:fldChar w:fldCharType="separate"/>
            </w:r>
            <w:r>
              <w:rPr>
                <w:rStyle w:val="Hyperlink"/>
                <w:color w:val="000000"/>
                <w:u w:val="none"/>
                <w:lang w:val="ru-RU" w:bidi="ar-SA"/>
              </w:rPr>
              <w:t xml:space="preserve">miloradovaa@86.sfr.gov.ru</w:t>
            </w:r>
            <w:r>
              <w:rPr>
                <w:lang w:val="ru-RU"/>
              </w:rPr>
              <w:fldChar w:fldCharType="end"/>
            </w:r>
            <w:r>
              <w:rPr>
                <w:lang w:val="ru-RU"/>
              </w:rPr>
              <w:t xml:space="preserve">, тел. 8(3467) 371-943,</w:t>
            </w:r>
            <w:r>
              <w:rPr>
                <w:rStyle w:val="Hyperlink"/>
                <w:rFonts w:cs="Tahoma"/>
                <w:color w:val="000000"/>
                <w:u w:val="none"/>
                <w:lang w:val="ru-RU"/>
              </w:rPr>
              <w:t xml:space="preserve"> адрес 628012, </w:t>
            </w:r>
            <w:r>
              <w:rPr>
                <w:color w:val="000000"/>
              </w:rPr>
              <w:t xml:space="preserve">г.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Ханты-Мансийск, ул. Дзержинского, 31, каб. 2</w:t>
            </w:r>
            <w:r>
              <w:rPr>
                <w:color w:val="000000"/>
                <w:lang w:val="ru-RU"/>
              </w:rPr>
              <w:t xml:space="preserve">03</w:t>
            </w:r>
            <w:r>
              <w:rPr>
                <w:color w:val="000000"/>
                <w:lang w:val="ru-RU"/>
              </w:rPr>
              <w:t xml:space="preserve">;</w:t>
            </w:r>
          </w:p>
        </w:tc>
      </w:tr>
      <w:tr>
        <w:trPr>
          <w:trHeight w:val="285"/>
        </w:trPr>
        <w:tc>
          <w:tcPr>
            <w:tcW w:w="5358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</w:p>
        </w:tc>
        <w:tc>
          <w:tcPr>
            <w:tcW w:w="5359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Анисимов Денис Олегович</w:t>
            </w:r>
            <w:r>
              <w:rPr>
                <w:color w:val="000000"/>
                <w:lang w:val="ru-RU"/>
              </w:rPr>
              <w:t xml:space="preserve"> главный специалист эксперт </w:t>
            </w:r>
            <w:r>
              <w:rPr>
                <w:color w:val="000000"/>
              </w:rPr>
              <w:t xml:space="preserve">отдела </w:t>
            </w:r>
            <w:r>
              <w:rPr>
                <w:color w:val="000000"/>
                <w:lang w:val="ru-RU"/>
              </w:rPr>
              <w:t xml:space="preserve">организации </w:t>
            </w:r>
            <w:r>
              <w:rPr>
                <w:color w:val="000000"/>
              </w:rPr>
              <w:t xml:space="preserve">страхования профессиональных рисков</w:t>
            </w:r>
            <w:r>
              <w:rPr>
                <w:color w:val="000000"/>
                <w:lang w:val="ru-RU"/>
              </w:rPr>
              <w:t xml:space="preserve"> № 1 г.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Ханты-Мансийск ОСФР</w:t>
            </w:r>
            <w:r>
              <w:rPr>
                <w:color w:val="000000"/>
              </w:rPr>
              <w:t xml:space="preserve"> по ХМАО-Югре</w:t>
            </w:r>
            <w:r>
              <w:rPr>
                <w:lang w:val="ru-RU"/>
              </w:rPr>
              <w:t xml:space="preserve">, эл.почта </w:t>
            </w:r>
            <w:r>
              <w:t xml:space="preserve">anisimovdo@86.sfr.gov.ru</w:t>
            </w:r>
            <w:r>
              <w:rPr>
                <w:lang w:val="ru-RU"/>
              </w:rPr>
              <w:t xml:space="preserve">; </w:t>
            </w:r>
            <w:r>
              <w:rPr>
                <w:color w:val="000000"/>
              </w:rPr>
              <w:t xml:space="preserve">тел.:</w:t>
            </w:r>
            <w:r>
              <w:rPr>
                <w:color w:val="000000"/>
                <w:lang w:val="ru-RU"/>
              </w:rPr>
              <w:t xml:space="preserve"> 8 (3467) 371-927,</w:t>
            </w:r>
            <w:r>
              <w:rPr>
                <w:rStyle w:val="Hyperlink"/>
                <w:rFonts w:cs="Tahoma"/>
                <w:color w:val="000000"/>
                <w:u w:val="none"/>
                <w:lang w:val="ru-RU"/>
              </w:rPr>
              <w:t xml:space="preserve"> адрес 628012, </w:t>
            </w:r>
            <w:r>
              <w:rPr>
                <w:color w:val="000000"/>
              </w:rPr>
              <w:t xml:space="preserve">г.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Ханты-Мансийск, ул. Дзержинского, 31, каб. 20</w:t>
            </w:r>
            <w:r>
              <w:rPr>
                <w:color w:val="000000"/>
                <w:lang w:val="ru-RU"/>
              </w:rPr>
              <w:t xml:space="preserve">3</w:t>
            </w:r>
            <w:r>
              <w:rPr>
                <w:color w:val="000000"/>
                <w:lang w:val="ru-RU"/>
              </w:rPr>
              <w:t xml:space="preserve">;</w:t>
            </w:r>
          </w:p>
        </w:tc>
      </w:tr>
      <w:tr>
        <w:trPr>
          <w:trHeight w:val="1158"/>
        </w:trPr>
        <w:tc>
          <w:tcPr>
            <w:tcW w:w="5358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Сургут</w:t>
            </w:r>
            <w:r>
              <w:rPr>
                <w:color w:val="000000"/>
                <w:lang w:val="ru-RU"/>
              </w:rPr>
              <w:t xml:space="preserve">, Сургутский район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359" w:type="dxa"/>
            <w:textDirection w:val="lrTb"/>
            <w:vAlign w:val="top"/>
          </w:tcPr>
          <w:p>
            <w:pPr>
              <w:pStyle w:val="Normal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Черниченко Анна Юрьевна</w:t>
              <w:tab/>
            </w:r>
            <w:r>
              <w:rPr>
                <w:color w:val="000000"/>
                <w:lang w:val="ru-RU"/>
              </w:rPr>
              <w:t xml:space="preserve"> заместитель начальника </w:t>
            </w:r>
            <w:r>
              <w:rPr>
                <w:color w:val="000000"/>
                <w:lang w:val="ru-RU"/>
              </w:rPr>
              <w:t xml:space="preserve">отдела организации </w:t>
            </w:r>
            <w:r>
              <w:rPr>
                <w:color w:val="000000"/>
                <w:lang w:val="ru-RU"/>
              </w:rPr>
              <w:t xml:space="preserve">П</w:t>
            </w:r>
            <w:r>
              <w:rPr>
                <w:color w:val="000000"/>
                <w:lang w:val="ru-RU"/>
              </w:rPr>
              <w:t xml:space="preserve">рофессиональных рисков № 2</w:t>
            </w:r>
            <w:r>
              <w:rPr>
                <w:color w:val="000000"/>
                <w:lang w:val="ru-RU"/>
              </w:rPr>
              <w:t xml:space="preserve">,</w:t>
            </w:r>
            <w:r>
              <w:t xml:space="preserve"> </w:t>
            </w:r>
            <w:r>
              <w:rPr>
                <w:color w:val="000000"/>
                <w:lang w:val="ru-RU"/>
              </w:rPr>
              <w:t xml:space="preserve">8-27-2256,</w:t>
            </w:r>
            <w:r>
              <w:rPr>
                <w:color w:val="000000"/>
              </w:rPr>
              <w:t xml:space="preserve"> тел.:</w:t>
            </w:r>
            <w:r>
              <w:rPr>
                <w:color w:val="000000"/>
                <w:lang w:val="ru-RU"/>
              </w:rPr>
              <w:t xml:space="preserve"> 8 (3462) 234-171</w:t>
            </w:r>
            <w:r>
              <w:rPr>
                <w:color w:val="000000"/>
                <w:lang w:val="ru-RU"/>
              </w:rPr>
              <w:t xml:space="preserve">,</w:t>
            </w:r>
            <w:r>
              <w:t xml:space="preserve"> </w:t>
            </w:r>
            <w:r>
              <w:rPr>
                <w:color w:val="000000"/>
                <w:lang w:val="ru-RU"/>
              </w:rPr>
              <w:t xml:space="preserve">ay.chernichenko@86.sfr.gov.ru</w:t>
            </w:r>
            <w:r>
              <w:rPr>
                <w:color w:val="000000"/>
                <w:lang w:val="ru-RU"/>
              </w:rPr>
            </w:r>
          </w:p>
        </w:tc>
      </w:tr>
      <w:tr>
        <w:trPr>
          <w:trHeight w:val="578"/>
        </w:trPr>
        <w:tc>
          <w:tcPr>
            <w:tcW w:w="5358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Нижневартовск,</w:t>
            </w:r>
            <w:r>
              <w:rPr>
                <w:color w:val="000000"/>
                <w:lang w:val="ru-RU"/>
              </w:rPr>
              <w:t xml:space="preserve"> Нижневартовский район</w:t>
            </w:r>
            <w:r>
              <w:rPr>
                <w:color w:val="000000"/>
                <w:lang w:val="ru-RU"/>
              </w:rPr>
              <w:t xml:space="preserve"> Радужный</w:t>
            </w:r>
            <w:r>
              <w:rPr>
                <w:color w:val="000000"/>
                <w:lang w:val="ru-RU"/>
              </w:rPr>
              <w:t xml:space="preserve">, Мегион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359" w:type="dxa"/>
            <w:textDirection w:val="lrTb"/>
            <w:vAlign w:val="top"/>
          </w:tcPr>
          <w:p>
            <w:pPr>
              <w:pStyle w:val="Normal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Годлевская Светлана Николаевна</w:t>
              <w:tab/>
            </w:r>
            <w:r>
              <w:rPr>
                <w:color w:val="000000"/>
                <w:lang w:val="ru-RU"/>
              </w:rPr>
              <w:t xml:space="preserve">начальник </w:t>
            </w:r>
            <w:r>
              <w:rPr>
                <w:color w:val="000000"/>
                <w:lang w:val="ru-RU"/>
              </w:rPr>
              <w:t xml:space="preserve">отдела организации </w:t>
            </w:r>
            <w:r>
              <w:rPr>
                <w:color w:val="000000"/>
                <w:lang w:val="ru-RU"/>
              </w:rPr>
              <w:t xml:space="preserve">П</w:t>
            </w:r>
            <w:r>
              <w:rPr>
                <w:color w:val="000000"/>
                <w:lang w:val="ru-RU"/>
              </w:rPr>
              <w:t xml:space="preserve">рофессиональных ри</w:t>
            </w:r>
            <w:r>
              <w:rPr>
                <w:color w:val="000000"/>
                <w:lang w:val="ru-RU"/>
              </w:rPr>
              <w:t xml:space="preserve">сков № 3,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тел.:</w:t>
            </w:r>
            <w:r>
              <w:t xml:space="preserve"> </w:t>
            </w:r>
            <w:r>
              <w:rPr>
                <w:color w:val="000000"/>
                <w:lang w:val="ru-RU"/>
              </w:rPr>
              <w:t xml:space="preserve">8 (3</w:t>
            </w:r>
            <w:r>
              <w:rPr>
                <w:color w:val="000000"/>
                <w:lang w:val="ru-RU"/>
              </w:rPr>
              <w:t xml:space="preserve">466) 49-55-74</w:t>
            </w:r>
            <w:r>
              <w:rPr>
                <w:color w:val="000000"/>
                <w:lang w:val="ru-RU"/>
              </w:rPr>
              <w:t xml:space="preserve">,</w:t>
            </w:r>
            <w:r>
              <w:t xml:space="preserve"> </w:t>
            </w:r>
            <w:r>
              <w:rPr>
                <w:color w:val="000000"/>
                <w:lang w:val="ru-RU"/>
              </w:rPr>
              <w:t xml:space="preserve">sn.godlevskaya@86.sfr.gov.ru</w:t>
            </w:r>
            <w:r>
              <w:rPr>
                <w:color w:val="000000"/>
                <w:lang w:val="ru-RU"/>
              </w:rPr>
            </w:r>
          </w:p>
        </w:tc>
      </w:tr>
      <w:tr>
        <w:trPr>
          <w:trHeight w:val="577"/>
        </w:trPr>
        <w:tc>
          <w:tcPr>
            <w:tcW w:w="5358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</w:p>
        </w:tc>
        <w:tc>
          <w:tcPr>
            <w:tcW w:w="5359" w:type="dxa"/>
            <w:textDirection w:val="lrTb"/>
            <w:vAlign w:val="top"/>
          </w:tcPr>
          <w:p>
            <w:pPr>
              <w:pStyle w:val="Normal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Есипова Елена Александровна</w:t>
            </w:r>
            <w:r>
              <w:rPr>
                <w:color w:val="000000"/>
                <w:lang w:val="ru-RU"/>
              </w:rPr>
              <w:t xml:space="preserve"> заместитель начальника </w:t>
            </w:r>
            <w:r>
              <w:rPr>
                <w:color w:val="000000"/>
                <w:lang w:val="ru-RU"/>
              </w:rPr>
              <w:t xml:space="preserve">отдела организации </w:t>
            </w:r>
            <w:r>
              <w:rPr>
                <w:color w:val="000000"/>
                <w:lang w:val="ru-RU"/>
              </w:rPr>
              <w:t xml:space="preserve">П</w:t>
            </w:r>
            <w:r>
              <w:rPr>
                <w:color w:val="000000"/>
                <w:lang w:val="ru-RU"/>
              </w:rPr>
              <w:t xml:space="preserve">рофессиональных ри</w:t>
            </w:r>
            <w:r>
              <w:rPr>
                <w:color w:val="000000"/>
                <w:lang w:val="ru-RU"/>
              </w:rPr>
              <w:t xml:space="preserve">сков № 3,</w:t>
            </w:r>
            <w:r>
              <w:rPr>
                <w:color w:val="000000"/>
              </w:rPr>
              <w:t xml:space="preserve"> тел.:</w:t>
            </w:r>
            <w:r>
              <w:t xml:space="preserve"> </w:t>
            </w:r>
            <w:r>
              <w:rPr>
                <w:lang w:val="ru-RU"/>
              </w:rPr>
              <w:t xml:space="preserve">8</w:t>
            </w:r>
            <w:r>
              <w:rPr>
                <w:color w:val="000000"/>
                <w:lang w:val="ru-RU"/>
              </w:rPr>
              <w:t xml:space="preserve"> (3466) 49-54-03</w:t>
            </w:r>
            <w:r>
              <w:rPr>
                <w:color w:val="000000"/>
                <w:lang w:val="ru-RU"/>
              </w:rPr>
              <w:t xml:space="preserve">,</w:t>
            </w:r>
            <w:r>
              <w:t xml:space="preserve"> </w:t>
            </w:r>
            <w:r>
              <w:rPr>
                <w:color w:val="000000"/>
                <w:lang w:val="ru-RU"/>
              </w:rPr>
              <w:t xml:space="preserve">ea.esipova@86.sfr.gov.ru</w:t>
              <w:tab/>
            </w:r>
          </w:p>
        </w:tc>
      </w:tr>
      <w:tr>
        <w:trPr>
          <w:trHeight w:val="578"/>
        </w:trPr>
        <w:tc>
          <w:tcPr>
            <w:tcW w:w="5358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Советский,</w:t>
            </w:r>
            <w:r>
              <w:rPr>
                <w:color w:val="000000"/>
                <w:lang w:val="ru-RU"/>
              </w:rPr>
              <w:t xml:space="preserve"> Югорск, Кондинский, Урай</w:t>
            </w:r>
            <w:r>
              <w:rPr>
                <w:color w:val="000000"/>
                <w:lang w:val="ru-RU"/>
              </w:rPr>
              <w:t xml:space="preserve"> Советский район,</w:t>
            </w:r>
            <w:r>
              <w:rPr>
                <w:color w:val="000000"/>
                <w:lang w:val="ru-RU"/>
              </w:rPr>
              <w:t xml:space="preserve"> Октябрьский район</w:t>
            </w:r>
            <w:r>
              <w:rPr>
                <w:color w:val="000000"/>
                <w:lang w:val="ru-RU"/>
              </w:rPr>
              <w:t xml:space="preserve">, Нягань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359" w:type="dxa"/>
            <w:textDirection w:val="lrTb"/>
            <w:vAlign w:val="top"/>
          </w:tcPr>
          <w:p>
            <w:pPr>
              <w:pStyle w:val="Normal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Полынская Марина Сергеевна г</w:t>
            </w:r>
            <w:r>
              <w:rPr>
                <w:color w:val="000000"/>
                <w:lang w:val="ru-RU"/>
              </w:rPr>
              <w:t xml:space="preserve">лавный специалист-эксперт ООСПР №4 г.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Советский</w:t>
            </w:r>
            <w:r>
              <w:rPr>
                <w:color w:val="000000"/>
                <w:lang w:val="ru-RU"/>
              </w:rPr>
              <w:t xml:space="preserve">,</w:t>
            </w:r>
            <w:r>
              <w:t xml:space="preserve"> </w:t>
            </w:r>
            <w:r>
              <w:rPr>
                <w:color w:val="000000"/>
              </w:rPr>
              <w:t xml:space="preserve">тел.:</w:t>
            </w:r>
            <w:r>
              <w:rPr>
                <w:color w:val="000000"/>
                <w:lang w:val="ru-RU"/>
              </w:rPr>
              <w:t xml:space="preserve">8(34675)60400</w:t>
            </w:r>
            <w:r>
              <w:rPr>
                <w:lang w:val="ru-RU"/>
              </w:rPr>
              <w:t xml:space="preserve">,</w:t>
            </w:r>
            <w:r>
              <w:t xml:space="preserve"> </w:t>
            </w: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"mailto:ms.polynskaya@86.sfr.gov.ru" </w:instrText>
            </w:r>
            <w:r>
              <w:rPr>
                <w:lang w:val="ru-RU"/>
              </w:rPr>
              <w:fldChar w:fldCharType="separate"/>
            </w:r>
            <w:r>
              <w:rPr>
                <w:rStyle w:val="Hyperlink"/>
                <w:color w:val="000000"/>
                <w:u w:val="none"/>
                <w:lang w:val="ru-RU" w:bidi="ar-SA"/>
              </w:rPr>
              <w:t xml:space="preserve">ms.polynskaya@86.sfr.gov.ru</w:t>
            </w:r>
            <w:r>
              <w:rPr>
                <w:lang w:val="ru-RU"/>
              </w:rPr>
              <w:fldChar w:fldCharType="end"/>
            </w:r>
            <w:r>
              <w:rPr>
                <w:color w:val="000000"/>
                <w:lang w:val="ru-RU"/>
              </w:rPr>
            </w:r>
          </w:p>
        </w:tc>
      </w:tr>
      <w:tr>
        <w:trPr>
          <w:trHeight w:val="413"/>
        </w:trPr>
        <w:tc>
          <w:tcPr>
            <w:tcW w:w="5358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</w:p>
        </w:tc>
        <w:tc>
          <w:tcPr>
            <w:tcW w:w="5359" w:type="dxa"/>
            <w:textDirection w:val="lrTb"/>
            <w:vAlign w:val="top"/>
          </w:tcPr>
          <w:p>
            <w:pPr>
              <w:pStyle w:val="Normal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Куприянова Светлана Владимировна</w:t>
            </w:r>
            <w:r>
              <w:rPr>
                <w:color w:val="000000"/>
                <w:lang w:val="ru-RU"/>
              </w:rPr>
              <w:t xml:space="preserve"> г</w:t>
            </w:r>
            <w:r>
              <w:rPr>
                <w:color w:val="000000"/>
                <w:lang w:val="ru-RU"/>
              </w:rPr>
              <w:t xml:space="preserve">лавный специалист-эксперт ООСПР №4 г.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Советский</w:t>
            </w:r>
            <w:r>
              <w:rPr>
                <w:color w:val="000000"/>
                <w:lang w:val="ru-RU"/>
              </w:rPr>
              <w:t xml:space="preserve">,</w:t>
            </w:r>
            <w:r>
              <w:t xml:space="preserve"> </w:t>
            </w:r>
            <w:r>
              <w:rPr>
                <w:color w:val="000000"/>
              </w:rPr>
              <w:t xml:space="preserve">тел.:</w:t>
            </w:r>
            <w:r>
              <w:rPr>
                <w:color w:val="000000"/>
                <w:lang w:val="ru-RU"/>
              </w:rPr>
              <w:t xml:space="preserve">8(34675)60408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sv.kupriyanova@86.sfr.gov.ru</w:t>
              <w:tab/>
            </w:r>
            <w:r>
              <w:rPr>
                <w:color w:val="000000"/>
                <w:lang w:val="ru-RU"/>
              </w:rPr>
            </w:r>
          </w:p>
        </w:tc>
      </w:tr>
      <w:tr>
        <w:trPr>
          <w:trHeight w:val="412"/>
        </w:trPr>
        <w:tc>
          <w:tcPr>
            <w:tcW w:w="5358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</w:p>
        </w:tc>
        <w:tc>
          <w:tcPr>
            <w:tcW w:w="5359" w:type="dxa"/>
            <w:textDirection w:val="lrTb"/>
            <w:vAlign w:val="top"/>
          </w:tcPr>
          <w:p>
            <w:pPr>
              <w:pStyle w:val="Normal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Давыдкина Наталья Александровна г</w:t>
            </w:r>
            <w:r>
              <w:rPr>
                <w:color w:val="000000"/>
                <w:lang w:val="ru-RU"/>
              </w:rPr>
              <w:t xml:space="preserve">лавный специалист-эксперт ООСПР №4 г. Нягань</w:t>
            </w:r>
            <w:r>
              <w:rPr>
                <w:color w:val="000000"/>
                <w:lang w:val="ru-RU"/>
              </w:rPr>
              <w:t xml:space="preserve">,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тел.:</w:t>
            </w:r>
            <w:r>
              <w:rPr>
                <w:color w:val="000000"/>
                <w:lang w:val="ru-RU"/>
              </w:rPr>
              <w:t xml:space="preserve">8(34672)38311</w:t>
            </w:r>
            <w:r>
              <w:rPr>
                <w:color w:val="000000"/>
                <w:lang w:val="ru-RU"/>
              </w:rPr>
              <w:t xml:space="preserve">,</w:t>
            </w:r>
            <w:r>
              <w:t xml:space="preserve"> </w:t>
            </w:r>
            <w:r>
              <w:rPr>
                <w:color w:val="000000"/>
                <w:lang w:val="ru-RU"/>
              </w:rPr>
              <w:t xml:space="preserve">na.davydkina@86.sfr.gov.ru</w:t>
            </w:r>
            <w:r>
              <w:rPr>
                <w:color w:val="000000"/>
                <w:lang w:val="ru-RU"/>
              </w:rPr>
            </w:r>
          </w:p>
        </w:tc>
      </w:tr>
      <w:tr>
        <w:trPr>
          <w:trHeight w:val="412"/>
        </w:trPr>
        <w:tc>
          <w:tcPr>
            <w:tcW w:w="5358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Нефтеюганск,</w:t>
            </w:r>
            <w:r>
              <w:rPr>
                <w:color w:val="000000"/>
                <w:lang w:val="ru-RU"/>
              </w:rPr>
              <w:t xml:space="preserve"> Нефтеюганский район,</w:t>
            </w:r>
            <w:r>
              <w:rPr>
                <w:color w:val="000000"/>
                <w:lang w:val="ru-RU"/>
              </w:rPr>
              <w:t xml:space="preserve"> Пыть-Ях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359" w:type="dxa"/>
            <w:textDirection w:val="lrTb"/>
            <w:vAlign w:val="top"/>
          </w:tcPr>
          <w:p>
            <w:pPr>
              <w:pStyle w:val="Normal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Левкина Ольга Владимировна </w:t>
            </w:r>
            <w:r>
              <w:rPr>
                <w:color w:val="000000"/>
                <w:lang w:val="ru-RU"/>
              </w:rPr>
              <w:t xml:space="preserve">г</w:t>
            </w:r>
            <w:r>
              <w:rPr>
                <w:color w:val="000000"/>
                <w:lang w:val="ru-RU"/>
              </w:rPr>
              <w:t xml:space="preserve">лавный специалист-эксперт </w:t>
            </w:r>
            <w:r>
              <w:rPr>
                <w:color w:val="000000"/>
              </w:rPr>
              <w:t xml:space="preserve">отдела </w:t>
            </w:r>
            <w:r>
              <w:rPr>
                <w:color w:val="000000"/>
                <w:lang w:val="ru-RU"/>
              </w:rPr>
              <w:t xml:space="preserve">организации </w:t>
            </w:r>
            <w:r>
              <w:rPr>
                <w:color w:val="000000"/>
              </w:rPr>
              <w:t xml:space="preserve">страхования профессиональных рисков</w:t>
            </w:r>
            <w:r>
              <w:rPr>
                <w:color w:val="000000"/>
                <w:lang w:val="ru-RU"/>
              </w:rPr>
              <w:t xml:space="preserve"> № 1</w:t>
            </w:r>
            <w:r>
              <w:rPr>
                <w:color w:val="000000"/>
                <w:lang w:val="ru-RU"/>
              </w:rPr>
              <w:t xml:space="preserve">,</w:t>
            </w:r>
            <w:r>
              <w:t xml:space="preserve"> </w:t>
            </w:r>
            <w:r>
              <w:rPr>
                <w:color w:val="000000"/>
              </w:rPr>
              <w:t xml:space="preserve">тел.:</w:t>
            </w:r>
            <w:r>
              <w:rPr>
                <w:lang w:val="ru-RU"/>
              </w:rPr>
              <w:t xml:space="preserve">8(</w:t>
            </w:r>
            <w:r>
              <w:t xml:space="preserve">3463</w:t>
            </w:r>
            <w:r>
              <w:rPr>
                <w:lang w:val="ru-RU"/>
              </w:rPr>
              <w:t xml:space="preserve">)</w:t>
            </w:r>
            <w:r>
              <w:t xml:space="preserve">321202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ov.levkina@86.sfr.gov.ru</w:t>
            </w:r>
            <w:r>
              <w:rPr>
                <w:color w:val="000000"/>
                <w:lang w:val="ru-RU"/>
              </w:rPr>
            </w:r>
          </w:p>
        </w:tc>
      </w:tr>
    </w:tbl>
    <w:p>
      <w:pPr>
        <w:pStyle w:val="Normal"/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Normal"/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Normal"/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Normal"/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Normal"/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Normal"/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sectPr>
      <w:type w:val="nextPage"/>
      <w:pgSz w:w="11906" w:h="16838"/>
      <w:pgMar w:top="525" w:right="670" w:bottom="533" w:left="7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OpenSymbol">
    <w:panose1 w:val="05010000000000000000"/>
  </w:font>
  <w:font w:name="Symbol">
    <w:panose1 w:val="05050102010706020507"/>
  </w:font>
  <w:font w:name="Segoe UI">
    <w:panose1 w:val="020B0502040204020203"/>
  </w:font>
  <w:font w:name="Andale Sans UI">
    <w:panose1 w:val="02000603000000000000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abstractNum w:abstractNumId="3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abstractNum w:abstractNumId="6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suff w:val="tab"/>
      <w:lvlText w:val=""/>
      <w:lvlJc w:val="left"/>
      <w:pPr>
        <w:pStyle w:val="Normal"/>
        <w:tabs>
          <w:tab w:val="num" w:pos="1080" w:leader="none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tab"/>
      <w:lvlText w:val="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tab"/>
      <w:lvlText w:val=""/>
      <w:lvlJc w:val="left"/>
      <w:pPr>
        <w:pStyle w:val="Normal"/>
        <w:tabs>
          <w:tab w:val="num" w:pos="1800" w:leader="none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tab"/>
      <w:lvlText w:val="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2520" w:leader="none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tab"/>
      <w:lvlText w:val="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tab"/>
      <w:lvlText w:val="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Symbol" w:hAnsi="Symbol" w:cs="OpenSymbol"/>
      </w:rPr>
    </w:lvl>
  </w:abstractNum>
  <w:abstractNum w:abstractNumId="7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432" w:leader="none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576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864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1008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1152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1296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1584" w:leader="none"/>
        </w:tabs>
        <w:ind w:left="1584" w:hanging="1584"/>
      </w:pPr>
    </w:lvl>
  </w:abstractNum>
  <w:abstractNum w:abstractNumId="8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0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25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97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69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41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13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85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57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29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01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080" w:hanging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3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4">
    <w:multiLevelType w:val="hybridMultilevel"/>
    <w:lvl w:ilvl="0">
      <w:start w:val="11"/>
      <w:numFmt w:val="upperRoman"/>
      <w:suff w:val="tab"/>
      <w:lvlText w:val="%1."/>
      <w:lvlJc w:val="left"/>
      <w:pPr>
        <w:pStyle w:val="Normal"/>
        <w:ind w:left="1080" w:hanging="720"/>
      </w:pPr>
      <w:rPr>
        <w:u w:val="single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1"/>
  </w:num>
  <w:num w:numId="11">
    <w:abstractNumId w:val="12"/>
  </w:num>
  <w:num w:numId="12">
    <w:abstractNumId w:val="13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characterSpacingControl w:val="doNotCompress"/>
  <w:footnotePr/>
  <w:compat>
    <w:balanceSingleByteDoubleByteWidth w:val="true"/>
    <w:doNotLeaveBackslashAlone w:val="true"/>
    <w:ulTrailSpace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widowControl w:val="off"/>
    </w:pPr>
    <w:rPr>
      <w:rFonts w:eastAsia="Andale Sans UI"/>
      <w:sz w:val="24"/>
      <w:szCs w:val="24"/>
      <w:lang w:val="en-US" w:eastAsia="en-US" w:bidi="ar-SA"/>
    </w:rPr>
  </w:style>
  <w:style w:type="character" w:styleId="NormalCharacter">
    <w:name w:val="Основной шрифт абзаца"/>
    <w:next w:val="NormalCharacter"/>
    <w:link w:val="Normal"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7z0"/>
    <w:next w:val="UserStyle_0"/>
    <w:link w:val="Normal"/>
    <w:rPr>
      <w:rFonts w:ascii="Symbol" w:hAnsi="Symbol" w:cs="OpenSymbol"/>
    </w:rPr>
  </w:style>
  <w:style w:type="character" w:styleId="UserStyle_1">
    <w:name w:val="Absatz-Standardschriftart"/>
    <w:next w:val="UserStyle_1"/>
    <w:link w:val="Normal"/>
  </w:style>
  <w:style w:type="character" w:styleId="UserStyle_2">
    <w:name w:val="WW-Absatz-Standardschriftart"/>
    <w:next w:val="UserStyle_2"/>
    <w:link w:val="Normal"/>
  </w:style>
  <w:style w:type="character" w:styleId="UserStyle_3">
    <w:name w:val="WW-Absatz-Standardschriftart1"/>
    <w:next w:val="UserStyle_3"/>
    <w:link w:val="Normal"/>
  </w:style>
  <w:style w:type="character" w:styleId="UserStyle_4">
    <w:name w:val="WW-Absatz-Standardschriftart11"/>
    <w:next w:val="UserStyle_4"/>
    <w:link w:val="Normal"/>
  </w:style>
  <w:style w:type="character" w:styleId="UserStyle_5">
    <w:name w:val="WW-Absatz-Standardschriftart111"/>
    <w:next w:val="UserStyle_5"/>
    <w:link w:val="Normal"/>
  </w:style>
  <w:style w:type="character" w:styleId="UserStyle_6">
    <w:name w:val="WW-Absatz-Standardschriftart1111"/>
    <w:next w:val="UserStyle_6"/>
    <w:link w:val="Normal"/>
  </w:style>
  <w:style w:type="character" w:styleId="UserStyle_7">
    <w:name w:val="WW-Absatz-Standardschriftart11111"/>
    <w:next w:val="UserStyle_7"/>
    <w:link w:val="Normal"/>
  </w:style>
  <w:style w:type="character" w:styleId="UserStyle_8">
    <w:name w:val="WW-Absatz-Standardschriftart111111"/>
    <w:next w:val="UserStyle_8"/>
    <w:link w:val="Normal"/>
  </w:style>
  <w:style w:type="character" w:styleId="UserStyle_9">
    <w:name w:val="WW-Absatz-Standardschriftart1111111"/>
    <w:next w:val="UserStyle_9"/>
    <w:link w:val="Normal"/>
  </w:style>
  <w:style w:type="character" w:styleId="UserStyle_10">
    <w:name w:val="WW-Absatz-Standardschriftart11111111"/>
    <w:next w:val="UserStyle_10"/>
    <w:link w:val="Normal"/>
  </w:style>
  <w:style w:type="character" w:styleId="UserStyle_11">
    <w:name w:val="WW-Absatz-Standardschriftart111111111"/>
    <w:next w:val="UserStyle_11"/>
    <w:link w:val="Normal"/>
  </w:style>
  <w:style w:type="character" w:styleId="UserStyle_12">
    <w:name w:val="WW-Absatz-Standardschriftart1111111111"/>
    <w:next w:val="UserStyle_12"/>
    <w:link w:val="Normal"/>
  </w:style>
  <w:style w:type="character" w:styleId="UserStyle_13">
    <w:name w:val="WW-Absatz-Standardschriftart11111111111"/>
    <w:next w:val="UserStyle_13"/>
    <w:link w:val="Normal"/>
  </w:style>
  <w:style w:type="character" w:styleId="UserStyle_14">
    <w:name w:val="WW-Absatz-Standardschriftart111111111111"/>
    <w:next w:val="UserStyle_14"/>
    <w:link w:val="Normal"/>
  </w:style>
  <w:style w:type="character" w:styleId="UserStyle_15">
    <w:name w:val="WW-Absatz-Standardschriftart1111111111111"/>
    <w:next w:val="UserStyle_15"/>
    <w:link w:val="Normal"/>
  </w:style>
  <w:style w:type="character" w:styleId="UserStyle_16">
    <w:name w:val="WW-Absatz-Standardschriftart11111111111111"/>
    <w:next w:val="UserStyle_16"/>
    <w:link w:val="Normal"/>
  </w:style>
  <w:style w:type="character" w:styleId="UserStyle_17">
    <w:name w:val="WW-Absatz-Standardschriftart111111111111111"/>
    <w:next w:val="UserStyle_17"/>
    <w:link w:val="Normal"/>
  </w:style>
  <w:style w:type="character" w:styleId="UserStyle_18">
    <w:name w:val="WW-Absatz-Standardschriftart1111111111111111"/>
    <w:next w:val="UserStyle_18"/>
    <w:link w:val="Normal"/>
  </w:style>
  <w:style w:type="character" w:styleId="UserStyle_19">
    <w:name w:val="WW-Absatz-Standardschriftart11111111111111111"/>
    <w:next w:val="UserStyle_19"/>
    <w:link w:val="Normal"/>
  </w:style>
  <w:style w:type="character" w:styleId="UserStyle_20">
    <w:name w:val="WW-Absatz-Standardschriftart111111111111111111"/>
    <w:next w:val="UserStyle_20"/>
    <w:link w:val="Normal"/>
  </w:style>
  <w:style w:type="character" w:styleId="UserStyle_21">
    <w:name w:val="WW-Absatz-Standardschriftart1111111111111111111"/>
    <w:next w:val="UserStyle_21"/>
    <w:link w:val="Normal"/>
  </w:style>
  <w:style w:type="character" w:styleId="UserStyle_22">
    <w:name w:val="WW-Absatz-Standardschriftart11111111111111111111"/>
    <w:next w:val="UserStyle_22"/>
    <w:link w:val="Normal"/>
  </w:style>
  <w:style w:type="character" w:styleId="UserStyle_23">
    <w:name w:val="Символ нумерации"/>
    <w:next w:val="UserStyle_23"/>
    <w:link w:val="Normal"/>
  </w:style>
  <w:style w:type="character" w:styleId="UserStyle_24">
    <w:name w:val="Маркеры списка"/>
    <w:next w:val="UserStyle_24"/>
    <w:link w:val="Normal"/>
    <w:rPr>
      <w:rFonts w:ascii="OpenSymbol" w:hAnsi="OpenSymbol" w:eastAsia="OpenSymbol" w:cs="OpenSymbol"/>
    </w:rPr>
  </w:style>
  <w:style w:type="character" w:styleId="Hyperlink">
    <w:name w:val="Гиперссылка"/>
    <w:next w:val="Hyperlink"/>
    <w:link w:val="Normal"/>
    <w:rPr>
      <w:color w:val="000080"/>
      <w:u w:val="single"/>
      <w:lang w:val="en-US" w:eastAsia="en-US" w:bidi="en-US"/>
    </w:rPr>
  </w:style>
  <w:style w:type="character" w:styleId="UserStyle_25">
    <w:name w:val="WW8Num11z0"/>
    <w:next w:val="UserStyle_25"/>
    <w:link w:val="Normal"/>
    <w:rPr>
      <w:lang w:val="en-US"/>
    </w:rPr>
  </w:style>
  <w:style w:type="paragraph" w:styleId="Title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cs="Tahoma"/>
    </w:rPr>
  </w:style>
  <w:style w:type="paragraph" w:styleId="UserStyle_26">
    <w:name w:val="Название1"/>
    <w:basedOn w:val="Normal"/>
    <w:next w:val="UserStyle_26"/>
    <w:link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UserStyle_27">
    <w:name w:val="Указатель1"/>
    <w:basedOn w:val="Normal"/>
    <w:next w:val="UserStyle_27"/>
    <w:link w:val="Normal"/>
    <w:pPr>
      <w:suppressLineNumbers/>
    </w:pPr>
    <w:rPr>
      <w:rFonts w:cs="Tahoma"/>
    </w:rPr>
  </w:style>
  <w:style w:type="paragraph" w:styleId="Title">
    <w:name w:val="Название"/>
    <w:basedOn w:val="Title"/>
    <w:next w:val="Subtitle"/>
    <w:link w:val="Normal"/>
    <w:qFormat/>
  </w:style>
  <w:style w:type="paragraph" w:styleId="Subtitle">
    <w:name w:val="Подзаголовок"/>
    <w:basedOn w:val="Title"/>
    <w:next w:val="BodyText"/>
    <w:link w:val="Normal"/>
    <w:qFormat/>
    <w:pPr>
      <w:jc w:val="center"/>
    </w:pPr>
    <w:rPr>
      <w:i/>
      <w:iCs/>
      <w:sz w:val="28"/>
      <w:szCs w:val="28"/>
    </w:rPr>
  </w:style>
  <w:style w:type="paragraph" w:styleId="UserStyle_28">
    <w:name w:val="Основной текст 21"/>
    <w:basedOn w:val="Normal"/>
    <w:next w:val="UserStyle_28"/>
    <w:link w:val="Normal"/>
    <w:pPr>
      <w:widowControl w:val="off"/>
      <w:jc w:val="both"/>
    </w:pPr>
    <w:rPr>
      <w:szCs w:val="20"/>
    </w:rPr>
  </w:style>
  <w:style w:type="paragraph" w:styleId="BodyTextIndent">
    <w:name w:val="Основной текст с отступом"/>
    <w:basedOn w:val="Normal"/>
    <w:next w:val="BodyTextIndent"/>
    <w:link w:val="Normal"/>
    <w:pPr>
      <w:ind w:left="0" w:right="0" w:firstLine="720"/>
      <w:jc w:val="both"/>
    </w:pPr>
    <w:rPr>
      <w:bCs/>
      <w:iCs/>
      <w:sz w:val="28"/>
      <w:szCs w:val="28"/>
    </w:rPr>
  </w:style>
  <w:style w:type="paragraph" w:styleId="UserStyle_29">
    <w:name w:val="Содержимое таблицы"/>
    <w:basedOn w:val="Normal"/>
    <w:next w:val="UserStyle_29"/>
    <w:link w:val="Normal"/>
    <w:pPr>
      <w:suppressLineNumbers/>
    </w:pPr>
  </w:style>
  <w:style w:type="paragraph" w:styleId="UserStyle_30">
    <w:name w:val="  ConsPlusDocList"/>
    <w:next w:val="Normal"/>
    <w:link w:val="Normal"/>
    <w:pPr>
      <w:widowControl w:val="off"/>
    </w:pPr>
    <w:rPr>
      <w:rFonts w:ascii="Arial" w:hAnsi="Arial" w:eastAsia="Arial" w:cs="Arial"/>
      <w:lang w:val="de-DE" w:eastAsia="fa-IR" w:bidi="fa-IR"/>
    </w:rPr>
  </w:style>
  <w:style w:type="paragraph" w:styleId="UserStyle_31">
    <w:name w:val="  ConsPlusCell"/>
    <w:next w:val="Normal"/>
    <w:link w:val="Normal"/>
    <w:pPr>
      <w:widowControl w:val="off"/>
    </w:pPr>
    <w:rPr>
      <w:rFonts w:ascii="Arial" w:hAnsi="Arial" w:eastAsia="Arial" w:cs="Arial"/>
      <w:lang w:val="de-DE" w:eastAsia="fa-IR" w:bidi="fa-IR"/>
    </w:rPr>
  </w:style>
  <w:style w:type="paragraph" w:styleId="UserStyle_32">
    <w:name w:val="  ConsPlusNonformat"/>
    <w:next w:val="Normal"/>
    <w:link w:val="Normal"/>
    <w:pPr>
      <w:widowControl w:val="off"/>
    </w:pPr>
    <w:rPr>
      <w:rFonts w:ascii="Courier New" w:hAnsi="Courier New" w:eastAsia="Courier New" w:cs="Courier New"/>
      <w:lang w:val="de-DE" w:eastAsia="fa-IR" w:bidi="fa-IR"/>
    </w:rPr>
  </w:style>
  <w:style w:type="paragraph" w:styleId="UserStyle_33">
    <w:name w:val="  ConsPlusTitle"/>
    <w:next w:val="Normal"/>
    <w:link w:val="Normal"/>
    <w:pPr>
      <w:widowControl w:val="off"/>
    </w:pPr>
    <w:rPr>
      <w:rFonts w:ascii="Arial" w:hAnsi="Arial" w:eastAsia="Arial" w:cs="Arial"/>
      <w:b/>
      <w:bCs/>
      <w:lang w:val="de-DE" w:eastAsia="fa-IR" w:bidi="fa-IR"/>
    </w:rPr>
  </w:style>
  <w:style w:type="paragraph" w:styleId="UserStyle_34">
    <w:name w:val="Заголовок таблицы"/>
    <w:basedOn w:val="UserStyle_29"/>
    <w:next w:val="UserStyle_34"/>
    <w:link w:val="Normal"/>
    <w:pPr>
      <w:suppressLineNumbers/>
      <w:jc w:val="center"/>
    </w:pPr>
    <w:rPr>
      <w:b/>
      <w:bCs/>
    </w:rPr>
  </w:style>
  <w:style w:type="paragraph" w:styleId="UserStyle_35">
    <w:name w:val="  ConsPlusNormal"/>
    <w:next w:val="UserStyle_35"/>
    <w:link w:val="Normal"/>
    <w:pPr>
      <w:widowControl w:val="off"/>
    </w:pPr>
    <w:rPr>
      <w:rFonts w:ascii="Arial" w:hAnsi="Arial" w:eastAsia="Arial" w:cs="Arial"/>
      <w:lang w:val="ru-RU" w:eastAsia="hi-IN" w:bidi="hi-IN"/>
    </w:rPr>
  </w:style>
  <w:style w:type="paragraph" w:styleId="UserStyle_36">
    <w:name w:val="  ConsPlusTitlePage"/>
    <w:next w:val="UserStyle_35"/>
    <w:link w:val="Normal"/>
    <w:pPr>
      <w:widowControl w:val="off"/>
    </w:pPr>
    <w:rPr>
      <w:rFonts w:ascii="Tahoma" w:hAnsi="Tahoma" w:eastAsia="Tahoma" w:cs="Tahoma"/>
      <w:lang w:val="ru-RU" w:eastAsia="hi-IN" w:bidi="hi-IN"/>
    </w:rPr>
  </w:style>
  <w:style w:type="paragraph" w:styleId="UserStyle_37">
    <w:name w:val="  ConsPlusJurTerm"/>
    <w:next w:val="UserStyle_35"/>
    <w:link w:val="Normal"/>
    <w:pPr>
      <w:widowControl w:val="off"/>
    </w:pPr>
    <w:rPr>
      <w:rFonts w:ascii="Tahoma" w:hAnsi="Tahoma" w:eastAsia="Tahoma" w:cs="Tahoma"/>
      <w:sz w:val="26"/>
      <w:szCs w:val="26"/>
      <w:lang w:val="ru-RU" w:eastAsia="hi-IN" w:bidi="hi-IN"/>
    </w:rPr>
  </w:style>
  <w:style w:type="paragraph" w:styleId="Acetate">
    <w:name w:val="Текст выноски"/>
    <w:basedOn w:val="Normal"/>
    <w:next w:val="Acetate"/>
    <w:link w:val="UserStyle_3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UserStyle_38">
    <w:name w:val="Текст выноски Знак"/>
    <w:next w:val="UserStyle_38"/>
    <w:link w:val="Acetate"/>
    <w:uiPriority w:val="99"/>
    <w:semiHidden/>
    <w:rPr>
      <w:rFonts w:ascii="Segoe UI" w:hAnsi="Segoe UI" w:eastAsia="Andale Sans UI" w:cs="Segoe UI"/>
      <w:sz w:val="18"/>
      <w:szCs w:val="18"/>
      <w:lang w:val="en-US" w:eastAsia="en-US"/>
    </w:rPr>
  </w:style>
  <w:style w:type="character" w:styleId="AnnotationReference">
    <w:name w:val="Знак примечания"/>
    <w:next w:val="AnnotationReference"/>
    <w:link w:val="Normal"/>
    <w:uiPriority w:val="99"/>
    <w:semiHidden/>
    <w:unhideWhenUsed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39"/>
    <w:uiPriority w:val="99"/>
    <w:semiHidden/>
    <w:unhideWhenUsed/>
    <w:rPr>
      <w:sz w:val="20"/>
      <w:szCs w:val="20"/>
    </w:rPr>
  </w:style>
  <w:style w:type="character" w:styleId="UserStyle_39">
    <w:name w:val="Текст примечания Знак"/>
    <w:next w:val="UserStyle_39"/>
    <w:link w:val="AnnotationText"/>
    <w:uiPriority w:val="99"/>
    <w:semiHidden/>
    <w:rPr>
      <w:rFonts w:eastAsia="Andale Sans UI"/>
      <w:lang w:val="en-US" w:eastAsia="en-US"/>
    </w:rPr>
  </w:style>
  <w:style w:type="paragraph" w:styleId="AnnotationSubject">
    <w:name w:val="Тема примечания"/>
    <w:basedOn w:val="AnnotationText"/>
    <w:next w:val="AnnotationText"/>
    <w:link w:val="UserStyle_40"/>
    <w:uiPriority w:val="99"/>
    <w:semiHidden/>
    <w:unhideWhenUsed/>
    <w:rPr>
      <w:b/>
      <w:bCs/>
    </w:rPr>
  </w:style>
  <w:style w:type="character" w:styleId="UserStyle_40">
    <w:name w:val="Тема примечания Знак"/>
    <w:next w:val="UserStyle_40"/>
    <w:link w:val="AnnotationSubject"/>
    <w:uiPriority w:val="99"/>
    <w:semiHidden/>
    <w:rPr>
      <w:rFonts w:eastAsia="Andale Sans UI"/>
      <w:b/>
      <w:bCs/>
      <w:lang w:val="en-US" w:eastAsia="en-US"/>
    </w:rPr>
  </w:style>
  <w:style w:type="paragraph" w:styleId="UserStyle_41">
    <w:name w:val="ConsPlusNormal"/>
    <w:next w:val="UserStyle_41"/>
    <w:link w:val="Normal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uiPriority w:val="5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haracters>1782</Characters>
  <CharactersWithSpaces>2090</CharactersWithSpaces>
  <DocSecurity>0</DocSecurity>
  <HyperlinksChanged>false</HyperlinksChanged>
  <Lines>14</Lines>
  <Pages>1</Pages>
  <Paragraphs>4</Paragraphs>
  <ScaleCrop>false</ScaleCrop>
  <SharedDoc>false</SharedDoc>
  <Template>Normal</Template>
  <Words>312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Тулисова Светлана Александровна</dc:creator>
  <cp:lastModifiedBy>Козлов Вячеслав Сергеевич</cp:lastModifiedBy>
  <cp:revision>2</cp:revision>
  <dcterms:created xsi:type="dcterms:W3CDTF">2024-01-24T09:08:00Z</dcterms:created>
  <dcterms:modified xsi:type="dcterms:W3CDTF">2024-01-24T09:08:00Z</dcterms:modified>
  <cp:version>1048576</cp:version>
</cp:coreProperties>
</file>